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03D" w:rsidRDefault="00B11F4A" w:rsidP="00B11F4A">
      <w:pPr>
        <w:jc w:val="both"/>
      </w:pPr>
      <w:r w:rsidRPr="00B11F4A">
        <w:t>26-28 марта 2015 г. в Государственном культурном це</w:t>
      </w:r>
      <w:r>
        <w:t>нтре-музее В.С. Высоцкого «Дом Высоцкого на Таганке»</w:t>
      </w:r>
      <w:r w:rsidRPr="00B11F4A">
        <w:t xml:space="preserve"> состоялся ІІ международный на</w:t>
      </w:r>
      <w:r>
        <w:t>учно-практический семинар «</w:t>
      </w:r>
      <w:r w:rsidRPr="00B11F4A">
        <w:t>Поэзи</w:t>
      </w:r>
      <w:r>
        <w:t>я В.С. Высоцкого и XXІ век»</w:t>
      </w:r>
      <w:r w:rsidRPr="00B11F4A">
        <w:t>. В работе семинара приняли участие представители науки, культуры, образования. На семинаре обсуждались вопросы изучения жизни и т</w:t>
      </w:r>
      <w:r>
        <w:t xml:space="preserve">ворчества В.С. Высоцкого, </w:t>
      </w:r>
      <w:r w:rsidRPr="00B11F4A">
        <w:t>проблемы музеефикации, современные подходы в и</w:t>
      </w:r>
      <w:r>
        <w:t xml:space="preserve">зучении творчества поэта. </w:t>
      </w:r>
      <w:r w:rsidRPr="00B11F4A">
        <w:t>В рамках семинара были представлены педагогические концепции изучения творчества В.С. Высоцкого в средней школе, прошла защита работ учащихся ср</w:t>
      </w:r>
      <w:r>
        <w:t>едней и высшей школы.</w:t>
      </w:r>
    </w:p>
    <w:p w:rsidR="00B11F4A" w:rsidRDefault="00B11F4A">
      <w:bookmarkStart w:id="0" w:name="_GoBack"/>
      <w:bookmarkEnd w:id="0"/>
    </w:p>
    <w:sectPr w:rsidR="00B11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6C9"/>
    <w:rsid w:val="0081603D"/>
    <w:rsid w:val="00B11F4A"/>
    <w:rsid w:val="00E5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BC7BE-1962-4213-B17D-639F1EB39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2019-12-21T18:49:00Z</dcterms:created>
  <dcterms:modified xsi:type="dcterms:W3CDTF">2019-12-21T18:51:00Z</dcterms:modified>
</cp:coreProperties>
</file>